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DD" w:rsidRPr="00533CDD" w:rsidRDefault="00533CDD" w:rsidP="00533CDD">
      <w:pPr>
        <w:autoSpaceDE w:val="0"/>
        <w:autoSpaceDN w:val="0"/>
        <w:adjustRightInd w:val="0"/>
        <w:jc w:val="center"/>
        <w:rPr>
          <w:b/>
          <w:bCs/>
          <w:color w:val="000000"/>
          <w:sz w:val="20"/>
          <w:szCs w:val="20"/>
        </w:rPr>
      </w:pPr>
      <w:r w:rsidRPr="00533CDD">
        <w:rPr>
          <w:b/>
          <w:bCs/>
          <w:color w:val="000000"/>
          <w:sz w:val="20"/>
          <w:szCs w:val="20"/>
        </w:rPr>
        <w:t xml:space="preserve">Konkurs indywidualny dla nauczycieli na 9. scenariusz lekcji </w:t>
      </w:r>
    </w:p>
    <w:p w:rsidR="00533CDD" w:rsidRPr="00533CDD" w:rsidRDefault="00533CDD" w:rsidP="00533CDD">
      <w:pPr>
        <w:autoSpaceDE w:val="0"/>
        <w:autoSpaceDN w:val="0"/>
        <w:adjustRightInd w:val="0"/>
        <w:jc w:val="center"/>
        <w:rPr>
          <w:b/>
          <w:bCs/>
          <w:color w:val="000000"/>
          <w:sz w:val="20"/>
          <w:szCs w:val="20"/>
        </w:rPr>
      </w:pPr>
      <w:r w:rsidRPr="00533CDD">
        <w:rPr>
          <w:b/>
          <w:bCs/>
          <w:color w:val="000000"/>
          <w:sz w:val="20"/>
          <w:szCs w:val="20"/>
        </w:rPr>
        <w:t>związany z prawem autorskim</w:t>
      </w:r>
    </w:p>
    <w:p w:rsidR="00533CDD" w:rsidRPr="00533CDD" w:rsidRDefault="00533CDD" w:rsidP="00533CDD">
      <w:pPr>
        <w:autoSpaceDE w:val="0"/>
        <w:autoSpaceDN w:val="0"/>
        <w:adjustRightInd w:val="0"/>
        <w:spacing w:after="240"/>
        <w:jc w:val="both"/>
        <w:rPr>
          <w:color w:val="000000"/>
          <w:sz w:val="20"/>
          <w:szCs w:val="20"/>
        </w:rPr>
      </w:pPr>
    </w:p>
    <w:p w:rsidR="00533CDD" w:rsidRPr="00533CDD" w:rsidRDefault="00533CDD" w:rsidP="00533CDD">
      <w:pPr>
        <w:autoSpaceDE w:val="0"/>
        <w:autoSpaceDN w:val="0"/>
        <w:adjustRightInd w:val="0"/>
        <w:spacing w:after="240"/>
        <w:jc w:val="both"/>
        <w:rPr>
          <w:color w:val="000000"/>
          <w:sz w:val="20"/>
          <w:szCs w:val="20"/>
        </w:rPr>
      </w:pPr>
      <w:r w:rsidRPr="00533CDD">
        <w:rPr>
          <w:color w:val="000000"/>
          <w:sz w:val="20"/>
          <w:szCs w:val="20"/>
        </w:rPr>
        <w:t xml:space="preserve">W ramach kampanii „Jesteś twórcą – masz prawo” przygotowane zostały dedykowane materiały edukacyjne, które stanowią unikatowy materiał pedagogiczny. Poprzez osiem praktycznych scenariuszy lekcji na temat praw autorskich nauczyciele mogą zapoznać swoich podopiecznych ze znaczeniem takich słów, jak „sztuka”, „utwór”, „plagiat” czy „proces twórczy”. Ich uzupełnieniem jest osiem kilkuminutowych filmów zrealizowanych z udziałem najmłodszych, w których złożony temat praw autorskich przedstawiony jest w przystępny i wciągający sposób, rozbudzając dziecięcą ciekawość i dostarczając pola do dyskusji nie tylko w klasowym gronie. </w:t>
      </w:r>
    </w:p>
    <w:p w:rsidR="00533CDD" w:rsidRPr="00533CDD" w:rsidRDefault="00533CDD" w:rsidP="00533CDD">
      <w:pPr>
        <w:autoSpaceDE w:val="0"/>
        <w:autoSpaceDN w:val="0"/>
        <w:adjustRightInd w:val="0"/>
        <w:jc w:val="both"/>
        <w:rPr>
          <w:color w:val="000000"/>
          <w:sz w:val="20"/>
          <w:szCs w:val="20"/>
        </w:rPr>
      </w:pPr>
      <w:r w:rsidRPr="00533CDD">
        <w:rPr>
          <w:color w:val="000000"/>
          <w:sz w:val="20"/>
          <w:szCs w:val="20"/>
        </w:rPr>
        <w:t xml:space="preserve">Polskie Wydawnictwo Muzyczne zaprasza wszystkich nauczycieli wszystkich etapów kształcenia, niezależnie od nauczanego przedmiotu, do udziału w konkursie na </w:t>
      </w:r>
      <w:r w:rsidRPr="00533CDD">
        <w:rPr>
          <w:b/>
          <w:bCs/>
          <w:color w:val="000000"/>
          <w:sz w:val="20"/>
          <w:szCs w:val="20"/>
        </w:rPr>
        <w:t>dodatkowy scenariusz lekcji związany z prawem autorskim</w:t>
      </w:r>
      <w:r w:rsidRPr="00533CDD">
        <w:rPr>
          <w:color w:val="000000"/>
          <w:sz w:val="20"/>
          <w:szCs w:val="20"/>
        </w:rPr>
        <w:t xml:space="preserve">. Praca konkursowa, składająca się ze scenariusza lekcji oraz karty pracy dla ucznia musi opierać się na autorskich materiałach i metodach pracy nauczyciela. Liczy się kreatywność i nieszablonowe podejście do tematu, dlatego zachęcamy do urozmaicania pracy materiałami pomocniczymi przygotowanymi przez autora lub do wykorzystania materiałów filmowych zamieszczonych na stronie </w:t>
      </w:r>
      <w:hyperlink r:id="rId7" w:history="1">
        <w:r w:rsidRPr="00533CDD">
          <w:rPr>
            <w:rStyle w:val="Hipercze"/>
            <w:sz w:val="20"/>
            <w:szCs w:val="20"/>
          </w:rPr>
          <w:t>www.jestestworca.pl</w:t>
        </w:r>
      </w:hyperlink>
      <w:r w:rsidRPr="00533CDD">
        <w:rPr>
          <w:color w:val="000000"/>
          <w:sz w:val="20"/>
          <w:szCs w:val="20"/>
        </w:rPr>
        <w:t>.  Nagrodami w konkursie będą tablet oraz kamera. Sprzęt elektroniczny,  który został ufundowany przez ZIPSEE Cyfrowa Polska, partnera kampanii, z pewnością zachęci do dalszej kreatywnej pracy.</w:t>
      </w:r>
    </w:p>
    <w:p w:rsidR="00533CDD" w:rsidRPr="00533CDD" w:rsidRDefault="00533CDD" w:rsidP="00533CDD">
      <w:pPr>
        <w:autoSpaceDE w:val="0"/>
        <w:autoSpaceDN w:val="0"/>
        <w:adjustRightInd w:val="0"/>
        <w:jc w:val="both"/>
        <w:rPr>
          <w:color w:val="000000"/>
          <w:sz w:val="20"/>
          <w:szCs w:val="20"/>
        </w:rPr>
      </w:pPr>
    </w:p>
    <w:p w:rsidR="00533CDD" w:rsidRPr="00533CDD" w:rsidRDefault="00533CDD" w:rsidP="00533CDD">
      <w:pPr>
        <w:jc w:val="center"/>
        <w:rPr>
          <w:b/>
          <w:sz w:val="20"/>
          <w:szCs w:val="20"/>
        </w:rPr>
      </w:pPr>
      <w:r w:rsidRPr="00533CDD">
        <w:rPr>
          <w:b/>
          <w:bCs/>
          <w:color w:val="000000"/>
          <w:sz w:val="20"/>
          <w:szCs w:val="20"/>
        </w:rPr>
        <w:t xml:space="preserve">Na zgłoszenia do konkursów indywidualnych PWM czeka do 1 czerwca br., a wyniki zostaną ogłoszone 30 czerwca br. Szczegóły dotyczące konkursów oraz materiały dydaktyczne znajdują się w regulaminie na stronie </w:t>
      </w:r>
      <w:hyperlink r:id="rId8" w:history="1">
        <w:r w:rsidRPr="00533CDD">
          <w:rPr>
            <w:rStyle w:val="Hipercze"/>
            <w:b/>
            <w:bCs/>
            <w:sz w:val="20"/>
            <w:szCs w:val="20"/>
          </w:rPr>
          <w:t>www.jestestworca.pl</w:t>
        </w:r>
      </w:hyperlink>
      <w:r w:rsidRPr="00533CDD">
        <w:rPr>
          <w:b/>
          <w:bCs/>
          <w:color w:val="000000"/>
          <w:sz w:val="20"/>
          <w:szCs w:val="20"/>
        </w:rPr>
        <w:t xml:space="preserve">. Więcej informacji o konkursie: </w:t>
      </w:r>
      <w:hyperlink r:id="rId9" w:history="1">
        <w:r w:rsidRPr="00533CDD">
          <w:rPr>
            <w:rStyle w:val="Hipercze"/>
            <w:b/>
            <w:bCs/>
            <w:sz w:val="20"/>
            <w:szCs w:val="20"/>
          </w:rPr>
          <w:t>dodziela@jestestworca.pl</w:t>
        </w:r>
      </w:hyperlink>
      <w:r w:rsidRPr="00533CDD">
        <w:rPr>
          <w:b/>
          <w:bCs/>
          <w:color w:val="000000"/>
          <w:sz w:val="20"/>
          <w:szCs w:val="20"/>
        </w:rPr>
        <w:t xml:space="preserve"> </w:t>
      </w:r>
      <w:r w:rsidRPr="00533CDD">
        <w:rPr>
          <w:color w:val="000000"/>
          <w:sz w:val="20"/>
          <w:szCs w:val="20"/>
        </w:rPr>
        <w:br/>
      </w:r>
    </w:p>
    <w:p w:rsidR="00533CDD" w:rsidRPr="00533CDD" w:rsidRDefault="00533CDD" w:rsidP="00533CDD">
      <w:pPr>
        <w:rPr>
          <w:sz w:val="20"/>
          <w:szCs w:val="20"/>
        </w:rPr>
      </w:pPr>
    </w:p>
    <w:p w:rsidR="00533CDD" w:rsidRPr="00533CDD" w:rsidRDefault="00533CDD" w:rsidP="00533CDD">
      <w:pPr>
        <w:autoSpaceDE w:val="0"/>
        <w:autoSpaceDN w:val="0"/>
        <w:adjustRightInd w:val="0"/>
        <w:jc w:val="center"/>
        <w:rPr>
          <w:b/>
          <w:sz w:val="20"/>
          <w:szCs w:val="20"/>
        </w:rPr>
      </w:pPr>
      <w:r w:rsidRPr="00533CDD">
        <w:rPr>
          <w:b/>
          <w:sz w:val="20"/>
          <w:szCs w:val="20"/>
        </w:rPr>
        <w:t xml:space="preserve">REGULAMIN </w:t>
      </w:r>
    </w:p>
    <w:p w:rsidR="00533CDD" w:rsidRPr="00533CDD" w:rsidRDefault="00533CDD" w:rsidP="00533CDD">
      <w:pPr>
        <w:autoSpaceDE w:val="0"/>
        <w:autoSpaceDN w:val="0"/>
        <w:adjustRightInd w:val="0"/>
        <w:jc w:val="center"/>
        <w:rPr>
          <w:b/>
          <w:bCs/>
          <w:color w:val="000000"/>
          <w:sz w:val="20"/>
          <w:szCs w:val="20"/>
        </w:rPr>
      </w:pPr>
      <w:r w:rsidRPr="00533CDD">
        <w:rPr>
          <w:b/>
          <w:sz w:val="20"/>
          <w:szCs w:val="20"/>
        </w:rPr>
        <w:br/>
        <w:t xml:space="preserve">Ogólnopolski konkurs dla nauczycieli </w:t>
      </w:r>
      <w:r w:rsidRPr="00533CDD">
        <w:rPr>
          <w:b/>
          <w:bCs/>
          <w:color w:val="000000"/>
          <w:sz w:val="20"/>
          <w:szCs w:val="20"/>
        </w:rPr>
        <w:t>na 9-ty scenariusz lekcji związanej z prawem autorskim</w:t>
      </w:r>
    </w:p>
    <w:p w:rsidR="00533CDD" w:rsidRPr="00533CDD" w:rsidRDefault="00533CDD" w:rsidP="00533CDD">
      <w:pPr>
        <w:autoSpaceDE w:val="0"/>
        <w:autoSpaceDN w:val="0"/>
        <w:adjustRightInd w:val="0"/>
        <w:ind w:firstLine="708"/>
        <w:jc w:val="center"/>
        <w:rPr>
          <w:b/>
          <w:sz w:val="20"/>
          <w:szCs w:val="20"/>
        </w:rPr>
      </w:pPr>
    </w:p>
    <w:p w:rsidR="00533CDD" w:rsidRPr="00533CDD" w:rsidRDefault="00533CDD" w:rsidP="00533CDD">
      <w:pPr>
        <w:pStyle w:val="Akapitzlist"/>
        <w:numPr>
          <w:ilvl w:val="0"/>
          <w:numId w:val="14"/>
        </w:numPr>
        <w:ind w:left="567" w:hanging="567"/>
        <w:jc w:val="both"/>
        <w:rPr>
          <w:b/>
          <w:sz w:val="20"/>
          <w:szCs w:val="20"/>
        </w:rPr>
      </w:pPr>
      <w:r w:rsidRPr="00533CDD">
        <w:rPr>
          <w:b/>
          <w:sz w:val="20"/>
          <w:szCs w:val="20"/>
        </w:rPr>
        <w:t>Organizator, Fundator nagród</w:t>
      </w:r>
    </w:p>
    <w:p w:rsidR="00533CDD" w:rsidRPr="00533CDD" w:rsidRDefault="00533CDD" w:rsidP="00533CDD">
      <w:pPr>
        <w:pStyle w:val="Akapitzlist"/>
        <w:ind w:left="1080"/>
        <w:jc w:val="both"/>
        <w:rPr>
          <w:b/>
          <w:sz w:val="20"/>
          <w:szCs w:val="20"/>
        </w:rPr>
      </w:pPr>
    </w:p>
    <w:p w:rsidR="00533CDD" w:rsidRPr="00533CDD" w:rsidRDefault="00533CDD" w:rsidP="00533CDD">
      <w:pPr>
        <w:jc w:val="both"/>
        <w:rPr>
          <w:sz w:val="20"/>
          <w:szCs w:val="20"/>
        </w:rPr>
      </w:pPr>
      <w:r w:rsidRPr="00533CDD">
        <w:rPr>
          <w:sz w:val="20"/>
          <w:szCs w:val="20"/>
        </w:rPr>
        <w:t xml:space="preserve">Organizatorem Ogólnopolskiego konkursu dla nauczycieli (zwanego dalej Konkursem) jest Polskie Wydawnictwo Muzyczne z siedzibą w Krakowie (31-111) przy al. Krasińskiego 11a. </w:t>
      </w:r>
    </w:p>
    <w:p w:rsidR="00533CDD" w:rsidRPr="00533CDD" w:rsidRDefault="00533CDD" w:rsidP="00533CDD">
      <w:pPr>
        <w:jc w:val="both"/>
        <w:rPr>
          <w:sz w:val="20"/>
          <w:szCs w:val="20"/>
        </w:rPr>
      </w:pPr>
      <w:r w:rsidRPr="00533CDD">
        <w:rPr>
          <w:sz w:val="20"/>
          <w:szCs w:val="20"/>
        </w:rPr>
        <w:t xml:space="preserve">Fundatorem nagród jest: ZIPSEE Cyfrowa Polska, partner Kampanii </w:t>
      </w:r>
      <w:r w:rsidRPr="00533CDD">
        <w:rPr>
          <w:b/>
          <w:bCs/>
          <w:sz w:val="20"/>
          <w:szCs w:val="20"/>
        </w:rPr>
        <w:t>społeczno-edukacyjnej o charakterze kulturalnym ,,Jesteś twórcą – masz prawo”.</w:t>
      </w:r>
    </w:p>
    <w:p w:rsidR="00533CDD" w:rsidRPr="00533CDD" w:rsidRDefault="00533CDD" w:rsidP="00533CDD">
      <w:pPr>
        <w:jc w:val="both"/>
        <w:rPr>
          <w:sz w:val="20"/>
          <w:szCs w:val="20"/>
        </w:rPr>
      </w:pPr>
    </w:p>
    <w:p w:rsidR="00533CDD" w:rsidRPr="00533CDD" w:rsidRDefault="00533CDD" w:rsidP="00533CDD">
      <w:pPr>
        <w:pStyle w:val="Akapitzlist"/>
        <w:numPr>
          <w:ilvl w:val="0"/>
          <w:numId w:val="14"/>
        </w:numPr>
        <w:ind w:left="567" w:hanging="567"/>
        <w:jc w:val="both"/>
        <w:rPr>
          <w:b/>
          <w:sz w:val="20"/>
          <w:szCs w:val="20"/>
        </w:rPr>
      </w:pPr>
      <w:r w:rsidRPr="00533CDD">
        <w:rPr>
          <w:b/>
          <w:sz w:val="20"/>
          <w:szCs w:val="20"/>
        </w:rPr>
        <w:t>Cel Konkursu</w:t>
      </w:r>
    </w:p>
    <w:p w:rsidR="00533CDD" w:rsidRPr="00533CDD" w:rsidRDefault="00533CDD" w:rsidP="00533CDD">
      <w:pPr>
        <w:pStyle w:val="Akapitzlist"/>
        <w:ind w:left="1080"/>
        <w:jc w:val="both"/>
        <w:rPr>
          <w:b/>
          <w:sz w:val="20"/>
          <w:szCs w:val="20"/>
        </w:rPr>
      </w:pPr>
    </w:p>
    <w:p w:rsidR="00533CDD" w:rsidRPr="00533CDD" w:rsidRDefault="00533CDD" w:rsidP="00533CDD">
      <w:pPr>
        <w:jc w:val="both"/>
        <w:rPr>
          <w:b/>
          <w:sz w:val="20"/>
          <w:szCs w:val="20"/>
        </w:rPr>
      </w:pPr>
      <w:r w:rsidRPr="00533CDD">
        <w:rPr>
          <w:b/>
          <w:bCs/>
          <w:sz w:val="20"/>
          <w:szCs w:val="20"/>
        </w:rPr>
        <w:t>Konkurs realizowany jest w ramach Kampanii społeczno-edukacyjnej o charakterze kulturalnym ,,Jesteś twórcą – masz prawo”</w:t>
      </w:r>
      <w:r w:rsidRPr="00533CDD">
        <w:rPr>
          <w:sz w:val="20"/>
          <w:szCs w:val="20"/>
        </w:rPr>
        <w:t xml:space="preserve"> mającej za zadanie zbudowanie lub zwiększenie w wśród grup docelowych świadomości na temat istnienia, wykorzystania i ochrony praw autorskich oraz ich znaczenia w procesie twórczym i prowadzeniu działalności kulturalnej i artystycznej. Priorytetem Kampanii jest uświadamianie odbiorcom projektu, że wszystko, co tworzą, należy do nich, oraz pomoc w zrozumieniu w jaki sposób mogą się dzielić z innymi efektami swojej pracy oraz jak mogą odpowiedzialnie, a także zgodnie z prawem korzystać z dzieł innych, zarówno offline jak i online. Kampania ma pobudzić dziecięcą ciekawość i kreatywność oraz zainspirować do tworzenia. Polskie Wydawnictwo Muzyczne jako wiodąca instytucja muzyczna w Polsce oraz ekspert w dziedzinie ochrony praw autorskich tworzy materiały oraz narzędzia, dzięki którym rodzice oraz pedagodzy otrzymują inspirację oraz merytoryczne wsparcie do rozmów i nauczania na temat prawa autorskiego, a media i liderzy opinii konteksty do publicznej dyskusji. Celem konkursu jest zachęcenie uczniów szkół podstawowych do bycia twórcami i tworzenia własnych dzieł.</w:t>
      </w:r>
    </w:p>
    <w:p w:rsidR="00533CDD" w:rsidRPr="00533CDD" w:rsidRDefault="00533CDD" w:rsidP="00533CDD">
      <w:pPr>
        <w:jc w:val="both"/>
        <w:rPr>
          <w:b/>
          <w:sz w:val="20"/>
          <w:szCs w:val="20"/>
        </w:rPr>
      </w:pPr>
    </w:p>
    <w:p w:rsidR="00533CDD" w:rsidRPr="00533CDD" w:rsidRDefault="00533CDD" w:rsidP="00533CDD">
      <w:pPr>
        <w:pStyle w:val="Akapitzlist"/>
        <w:numPr>
          <w:ilvl w:val="0"/>
          <w:numId w:val="14"/>
        </w:numPr>
        <w:ind w:left="567" w:hanging="567"/>
        <w:jc w:val="both"/>
        <w:rPr>
          <w:b/>
          <w:sz w:val="20"/>
          <w:szCs w:val="20"/>
        </w:rPr>
      </w:pPr>
      <w:r w:rsidRPr="00533CDD">
        <w:rPr>
          <w:b/>
          <w:sz w:val="20"/>
          <w:szCs w:val="20"/>
        </w:rPr>
        <w:t>Uczestnicy Konkursu</w:t>
      </w:r>
    </w:p>
    <w:p w:rsidR="00533CDD" w:rsidRPr="00533CDD" w:rsidRDefault="00533CDD" w:rsidP="00533CDD">
      <w:pPr>
        <w:pStyle w:val="Akapitzlist"/>
        <w:ind w:left="1080"/>
        <w:jc w:val="both"/>
        <w:rPr>
          <w:b/>
          <w:sz w:val="20"/>
          <w:szCs w:val="20"/>
        </w:rPr>
      </w:pPr>
    </w:p>
    <w:p w:rsidR="00533CDD" w:rsidRPr="00533CDD" w:rsidRDefault="00533CDD" w:rsidP="00533CDD">
      <w:pPr>
        <w:tabs>
          <w:tab w:val="left" w:pos="567"/>
        </w:tabs>
        <w:jc w:val="both"/>
        <w:rPr>
          <w:sz w:val="20"/>
          <w:szCs w:val="20"/>
        </w:rPr>
      </w:pPr>
      <w:r w:rsidRPr="00533CDD">
        <w:rPr>
          <w:sz w:val="20"/>
          <w:szCs w:val="20"/>
        </w:rPr>
        <w:t>1)</w:t>
      </w:r>
      <w:r w:rsidRPr="00533CDD">
        <w:rPr>
          <w:sz w:val="20"/>
          <w:szCs w:val="20"/>
        </w:rPr>
        <w:tab/>
        <w:t>Konkurs kierowany jest do nauczycieli szkół zlokalizowanych na terenie Polski.</w:t>
      </w:r>
    </w:p>
    <w:p w:rsidR="00533CDD" w:rsidRPr="00533CDD" w:rsidRDefault="00533CDD" w:rsidP="00533CDD">
      <w:pPr>
        <w:tabs>
          <w:tab w:val="left" w:pos="567"/>
        </w:tabs>
        <w:ind w:left="567" w:hanging="567"/>
        <w:jc w:val="both"/>
        <w:rPr>
          <w:sz w:val="20"/>
          <w:szCs w:val="20"/>
        </w:rPr>
      </w:pPr>
      <w:r w:rsidRPr="00533CDD">
        <w:rPr>
          <w:sz w:val="20"/>
          <w:szCs w:val="20"/>
        </w:rPr>
        <w:lastRenderedPageBreak/>
        <w:t xml:space="preserve">2) </w:t>
      </w:r>
      <w:r w:rsidRPr="00533CDD">
        <w:rPr>
          <w:sz w:val="20"/>
          <w:szCs w:val="20"/>
        </w:rPr>
        <w:tab/>
        <w:t>W Konkursie nie mogą brać udziału pracownicy Polskiego Wydawnictwa Muzycznego, Ministerstwa Kultury i Dziedzictwa Narodowego oraz osoby spokrewnione z pracownikami wymienionych instytucji.</w:t>
      </w:r>
    </w:p>
    <w:p w:rsidR="00533CDD" w:rsidRPr="00533CDD" w:rsidRDefault="00533CDD" w:rsidP="00533CDD">
      <w:pPr>
        <w:tabs>
          <w:tab w:val="left" w:pos="567"/>
        </w:tabs>
        <w:ind w:left="708" w:hanging="708"/>
        <w:jc w:val="both"/>
        <w:rPr>
          <w:sz w:val="20"/>
          <w:szCs w:val="20"/>
        </w:rPr>
      </w:pPr>
      <w:r w:rsidRPr="00533CDD">
        <w:rPr>
          <w:sz w:val="20"/>
          <w:szCs w:val="20"/>
        </w:rPr>
        <w:t>3)</w:t>
      </w:r>
      <w:r w:rsidRPr="00533CDD">
        <w:rPr>
          <w:sz w:val="20"/>
          <w:szCs w:val="20"/>
        </w:rPr>
        <w:tab/>
        <w:t>Każdy Uczestnik Konkursu biorąc udział w Konkursie akceptuje warunki niniejszego Regulaminu.</w:t>
      </w:r>
    </w:p>
    <w:p w:rsidR="00533CDD" w:rsidRPr="00533CDD" w:rsidRDefault="00533CDD" w:rsidP="00533CDD">
      <w:pPr>
        <w:jc w:val="both"/>
        <w:rPr>
          <w:sz w:val="20"/>
          <w:szCs w:val="20"/>
        </w:rPr>
      </w:pPr>
    </w:p>
    <w:p w:rsidR="00533CDD" w:rsidRPr="00533CDD" w:rsidRDefault="00533CDD" w:rsidP="00533CDD">
      <w:pPr>
        <w:pStyle w:val="Akapitzlist"/>
        <w:numPr>
          <w:ilvl w:val="0"/>
          <w:numId w:val="14"/>
        </w:numPr>
        <w:tabs>
          <w:tab w:val="left" w:pos="567"/>
        </w:tabs>
        <w:ind w:hanging="1080"/>
        <w:jc w:val="both"/>
        <w:rPr>
          <w:b/>
          <w:sz w:val="20"/>
          <w:szCs w:val="20"/>
        </w:rPr>
      </w:pPr>
      <w:r w:rsidRPr="00533CDD">
        <w:rPr>
          <w:b/>
          <w:sz w:val="20"/>
          <w:szCs w:val="20"/>
        </w:rPr>
        <w:t>Zasady i przebieg Konkursu</w:t>
      </w:r>
    </w:p>
    <w:p w:rsidR="00533CDD" w:rsidRPr="00533CDD" w:rsidRDefault="00533CDD" w:rsidP="00533CDD">
      <w:pPr>
        <w:pStyle w:val="Akapitzlist"/>
        <w:tabs>
          <w:tab w:val="left" w:pos="567"/>
        </w:tabs>
        <w:ind w:left="1080"/>
        <w:jc w:val="both"/>
        <w:rPr>
          <w:b/>
          <w:sz w:val="20"/>
          <w:szCs w:val="20"/>
        </w:rPr>
      </w:pPr>
    </w:p>
    <w:p w:rsidR="00533CDD" w:rsidRPr="00533CDD" w:rsidRDefault="00533CDD" w:rsidP="00533CDD">
      <w:pPr>
        <w:ind w:left="567" w:hanging="567"/>
        <w:jc w:val="both"/>
        <w:rPr>
          <w:sz w:val="20"/>
          <w:szCs w:val="20"/>
        </w:rPr>
      </w:pPr>
      <w:r w:rsidRPr="00533CDD">
        <w:rPr>
          <w:sz w:val="20"/>
          <w:szCs w:val="20"/>
        </w:rPr>
        <w:t>1)</w:t>
      </w:r>
      <w:r w:rsidRPr="00533CDD">
        <w:rPr>
          <w:sz w:val="20"/>
          <w:szCs w:val="20"/>
        </w:rPr>
        <w:tab/>
        <w:t xml:space="preserve">Przedmiotem Konkursu jest </w:t>
      </w:r>
      <w:r w:rsidRPr="00533CDD">
        <w:rPr>
          <w:b/>
          <w:bCs/>
          <w:sz w:val="20"/>
          <w:szCs w:val="20"/>
        </w:rPr>
        <w:t xml:space="preserve">stworzenie dodatkowego, 9-tego scenariusza </w:t>
      </w:r>
      <w:r w:rsidRPr="00533CDD">
        <w:rPr>
          <w:b/>
          <w:bCs/>
          <w:color w:val="000000"/>
          <w:sz w:val="20"/>
          <w:szCs w:val="20"/>
        </w:rPr>
        <w:t xml:space="preserve">lekcji związanej z prawem autorskim </w:t>
      </w:r>
      <w:r w:rsidRPr="00533CDD">
        <w:rPr>
          <w:color w:val="000000"/>
          <w:sz w:val="20"/>
          <w:szCs w:val="20"/>
        </w:rPr>
        <w:t>(dalej Praca Konkursowa</w:t>
      </w:r>
      <w:r w:rsidRPr="00533CDD">
        <w:rPr>
          <w:b/>
          <w:bCs/>
          <w:color w:val="000000"/>
          <w:sz w:val="20"/>
          <w:szCs w:val="20"/>
        </w:rPr>
        <w:t>.</w:t>
      </w:r>
    </w:p>
    <w:p w:rsidR="00533CDD" w:rsidRPr="00533CDD" w:rsidRDefault="00533CDD" w:rsidP="00533CDD">
      <w:pPr>
        <w:ind w:left="567" w:hanging="567"/>
        <w:jc w:val="both"/>
        <w:rPr>
          <w:sz w:val="20"/>
          <w:szCs w:val="20"/>
        </w:rPr>
      </w:pPr>
      <w:r w:rsidRPr="00533CDD">
        <w:rPr>
          <w:sz w:val="20"/>
          <w:szCs w:val="20"/>
        </w:rPr>
        <w:t>2)    Uczestnik Konkursu może zgłosić do Konkursu jedną, oryginalną propozycję lekcji swojego autorstwa.</w:t>
      </w:r>
    </w:p>
    <w:p w:rsidR="00533CDD" w:rsidRPr="00533CDD" w:rsidRDefault="00533CDD" w:rsidP="00533CDD">
      <w:pPr>
        <w:jc w:val="both"/>
        <w:rPr>
          <w:sz w:val="20"/>
          <w:szCs w:val="20"/>
        </w:rPr>
      </w:pPr>
      <w:r w:rsidRPr="00533CDD">
        <w:rPr>
          <w:sz w:val="20"/>
          <w:szCs w:val="20"/>
        </w:rPr>
        <w:t>3)       Czas trwania zaproponowanej lekcji/ pracy konkursowej: minimum 45 minut.</w:t>
      </w:r>
    </w:p>
    <w:p w:rsidR="00533CDD" w:rsidRPr="00533CDD" w:rsidRDefault="00533CDD" w:rsidP="00533CDD">
      <w:pPr>
        <w:tabs>
          <w:tab w:val="left" w:pos="567"/>
        </w:tabs>
        <w:jc w:val="both"/>
        <w:rPr>
          <w:sz w:val="20"/>
          <w:szCs w:val="20"/>
        </w:rPr>
      </w:pPr>
      <w:r w:rsidRPr="00533CDD">
        <w:rPr>
          <w:sz w:val="20"/>
          <w:szCs w:val="20"/>
        </w:rPr>
        <w:t>5)</w:t>
      </w:r>
      <w:r w:rsidRPr="00533CDD">
        <w:rPr>
          <w:sz w:val="20"/>
          <w:szCs w:val="20"/>
        </w:rPr>
        <w:tab/>
        <w:t xml:space="preserve">Pracę Konkursową należy przesłać na adres: </w:t>
      </w:r>
      <w:hyperlink r:id="rId10" w:history="1">
        <w:r w:rsidRPr="00533CDD">
          <w:rPr>
            <w:rStyle w:val="Hipercze"/>
            <w:sz w:val="20"/>
            <w:szCs w:val="20"/>
          </w:rPr>
          <w:t>dodziela@jestestworca.pl</w:t>
        </w:r>
      </w:hyperlink>
      <w:r w:rsidRPr="00533CDD">
        <w:rPr>
          <w:sz w:val="20"/>
          <w:szCs w:val="20"/>
        </w:rPr>
        <w:t xml:space="preserve"> .</w:t>
      </w:r>
    </w:p>
    <w:p w:rsidR="00533CDD" w:rsidRPr="00533CDD" w:rsidRDefault="00533CDD" w:rsidP="00533CDD">
      <w:pPr>
        <w:ind w:left="567" w:hanging="567"/>
        <w:jc w:val="both"/>
        <w:rPr>
          <w:color w:val="000000"/>
          <w:sz w:val="20"/>
          <w:szCs w:val="20"/>
        </w:rPr>
      </w:pPr>
      <w:r w:rsidRPr="00533CDD">
        <w:rPr>
          <w:color w:val="000000"/>
          <w:sz w:val="20"/>
          <w:szCs w:val="20"/>
        </w:rPr>
        <w:t>6)</w:t>
      </w:r>
      <w:r w:rsidRPr="00533CDD">
        <w:rPr>
          <w:color w:val="000000"/>
          <w:sz w:val="20"/>
          <w:szCs w:val="20"/>
        </w:rPr>
        <w:tab/>
        <w:t xml:space="preserve">Praca konkursowa, składająca się ze scenariusza lekcji oraz karty pracy dla ucznia musi opierać się na autorskich materiałach i metodach pracy nauczyciela. Praca Konkursowa może zostać urozmaicona materiałami pomocniczymi przygotowanymi przez Uczestnika Konkursu – autora, lub propozycją użycia materiałów filmowych zamieszczonych na stronie </w:t>
      </w:r>
      <w:hyperlink r:id="rId11" w:history="1">
        <w:r w:rsidRPr="00533CDD">
          <w:rPr>
            <w:rStyle w:val="Hipercze"/>
            <w:sz w:val="20"/>
            <w:szCs w:val="20"/>
          </w:rPr>
          <w:t>www.jestestworca.pl</w:t>
        </w:r>
      </w:hyperlink>
      <w:r w:rsidRPr="00533CDD">
        <w:rPr>
          <w:color w:val="000000"/>
          <w:sz w:val="20"/>
          <w:szCs w:val="20"/>
        </w:rPr>
        <w:t xml:space="preserve">.  </w:t>
      </w:r>
    </w:p>
    <w:p w:rsidR="00533CDD" w:rsidRPr="00533CDD" w:rsidRDefault="00533CDD" w:rsidP="00533CDD">
      <w:pPr>
        <w:ind w:left="567" w:hanging="567"/>
        <w:jc w:val="both"/>
        <w:rPr>
          <w:color w:val="000000"/>
          <w:sz w:val="20"/>
          <w:szCs w:val="20"/>
        </w:rPr>
      </w:pPr>
      <w:r w:rsidRPr="00533CDD">
        <w:rPr>
          <w:color w:val="000000"/>
          <w:sz w:val="20"/>
          <w:szCs w:val="20"/>
        </w:rPr>
        <w:t xml:space="preserve">7)    Wraz z Pracą Konkursową należy przesłać </w:t>
      </w:r>
      <w:proofErr w:type="spellStart"/>
      <w:r w:rsidRPr="00533CDD">
        <w:rPr>
          <w:color w:val="000000"/>
          <w:sz w:val="20"/>
          <w:szCs w:val="20"/>
        </w:rPr>
        <w:t>scan</w:t>
      </w:r>
      <w:proofErr w:type="spellEnd"/>
      <w:r w:rsidRPr="00533CDD">
        <w:rPr>
          <w:color w:val="000000"/>
          <w:sz w:val="20"/>
          <w:szCs w:val="20"/>
        </w:rPr>
        <w:t xml:space="preserve"> wypełnionego formularza zgłoszeniowego pobranego ze strony  </w:t>
      </w:r>
      <w:hyperlink r:id="rId12" w:history="1">
        <w:r w:rsidRPr="00533CDD">
          <w:rPr>
            <w:rStyle w:val="Hipercze"/>
            <w:sz w:val="20"/>
            <w:szCs w:val="20"/>
          </w:rPr>
          <w:t>www.jestestworca.pl</w:t>
        </w:r>
      </w:hyperlink>
      <w:r w:rsidRPr="00533CDD">
        <w:rPr>
          <w:sz w:val="20"/>
          <w:szCs w:val="20"/>
        </w:rPr>
        <w:t xml:space="preserve"> </w:t>
      </w:r>
      <w:r w:rsidRPr="00533CDD">
        <w:rPr>
          <w:color w:val="FF0000"/>
          <w:sz w:val="20"/>
          <w:szCs w:val="20"/>
        </w:rPr>
        <w:t xml:space="preserve"> </w:t>
      </w:r>
      <w:bookmarkStart w:id="0" w:name="_Hlk39439089"/>
      <w:r w:rsidRPr="00533CDD">
        <w:rPr>
          <w:sz w:val="20"/>
          <w:szCs w:val="20"/>
        </w:rPr>
        <w:t>lub - w przypadku braku takiej możliwości należy przesłać zgłoszenie do Konkursu w formie emaila, zawierającego wklejoną treść uzupełnionego formularza.</w:t>
      </w:r>
    </w:p>
    <w:bookmarkEnd w:id="0"/>
    <w:p w:rsidR="00533CDD" w:rsidRPr="00533CDD" w:rsidRDefault="00533CDD" w:rsidP="00533CDD">
      <w:pPr>
        <w:jc w:val="both"/>
        <w:rPr>
          <w:sz w:val="20"/>
          <w:szCs w:val="20"/>
        </w:rPr>
      </w:pPr>
    </w:p>
    <w:p w:rsidR="00533CDD" w:rsidRPr="00533CDD" w:rsidRDefault="00533CDD" w:rsidP="00533CDD">
      <w:pPr>
        <w:ind w:left="567" w:hanging="567"/>
        <w:jc w:val="both"/>
        <w:rPr>
          <w:b/>
          <w:sz w:val="20"/>
          <w:szCs w:val="20"/>
        </w:rPr>
      </w:pPr>
      <w:r w:rsidRPr="00533CDD">
        <w:rPr>
          <w:b/>
          <w:sz w:val="20"/>
          <w:szCs w:val="20"/>
        </w:rPr>
        <w:t>V.      Ocena Prac Konkursowych</w:t>
      </w:r>
    </w:p>
    <w:p w:rsidR="00533CDD" w:rsidRPr="00533CDD" w:rsidRDefault="00533CDD" w:rsidP="00533CDD">
      <w:pPr>
        <w:pStyle w:val="Akapitzlist"/>
        <w:ind w:left="567"/>
        <w:jc w:val="both"/>
        <w:rPr>
          <w:sz w:val="20"/>
          <w:szCs w:val="20"/>
        </w:rPr>
      </w:pPr>
    </w:p>
    <w:p w:rsidR="00533CDD" w:rsidRPr="00533CDD" w:rsidRDefault="00533CDD" w:rsidP="00533CDD">
      <w:pPr>
        <w:pStyle w:val="Akapitzlist"/>
        <w:numPr>
          <w:ilvl w:val="0"/>
          <w:numId w:val="15"/>
        </w:numPr>
        <w:shd w:val="clear" w:color="auto" w:fill="FFFFFF"/>
        <w:tabs>
          <w:tab w:val="left" w:pos="567"/>
        </w:tabs>
        <w:ind w:left="567" w:hanging="644"/>
        <w:jc w:val="both"/>
        <w:rPr>
          <w:color w:val="7030A0"/>
          <w:sz w:val="20"/>
          <w:szCs w:val="20"/>
        </w:rPr>
      </w:pPr>
      <w:r w:rsidRPr="00533CDD">
        <w:rPr>
          <w:sz w:val="20"/>
          <w:szCs w:val="20"/>
        </w:rPr>
        <w:t>Oceny Prac Konkursowych oraz wyboru zwycięskiej pracy dokona 5-cio osobowe Jury powołane przez Organizatora Konkursu. Oceniana będzie kreatywność i nieszablonowe podejście do tematu.</w:t>
      </w:r>
    </w:p>
    <w:p w:rsidR="00533CDD" w:rsidRPr="00533CDD" w:rsidRDefault="00533CDD" w:rsidP="00533CDD">
      <w:pPr>
        <w:pStyle w:val="Akapitzlist"/>
        <w:tabs>
          <w:tab w:val="left" w:pos="567"/>
          <w:tab w:val="left" w:pos="6160"/>
        </w:tabs>
        <w:ind w:left="567" w:hanging="567"/>
        <w:jc w:val="both"/>
        <w:rPr>
          <w:sz w:val="20"/>
          <w:szCs w:val="20"/>
        </w:rPr>
      </w:pPr>
      <w:r w:rsidRPr="00533CDD">
        <w:rPr>
          <w:sz w:val="20"/>
          <w:szCs w:val="20"/>
        </w:rPr>
        <w:t>2)       Jury zastrzega sobie prawo do niewyłonienia zwycięskiej pracy. Decyzje Jury są ostateczne i nie przysługuje od nich odwołanie.</w:t>
      </w:r>
    </w:p>
    <w:p w:rsidR="00533CDD" w:rsidRPr="00533CDD" w:rsidRDefault="00533CDD" w:rsidP="00533CDD">
      <w:pPr>
        <w:pStyle w:val="Akapitzlist"/>
        <w:shd w:val="clear" w:color="auto" w:fill="FFFFFF"/>
        <w:tabs>
          <w:tab w:val="left" w:pos="567"/>
        </w:tabs>
        <w:ind w:left="567" w:hanging="567"/>
        <w:jc w:val="both"/>
        <w:rPr>
          <w:sz w:val="20"/>
          <w:szCs w:val="20"/>
        </w:rPr>
      </w:pPr>
      <w:r w:rsidRPr="00533CDD">
        <w:rPr>
          <w:sz w:val="20"/>
          <w:szCs w:val="20"/>
        </w:rPr>
        <w:t xml:space="preserve">3)    Ogłoszenie wyników nastąpi </w:t>
      </w:r>
      <w:r w:rsidRPr="00533CDD">
        <w:rPr>
          <w:b/>
          <w:sz w:val="20"/>
          <w:szCs w:val="20"/>
        </w:rPr>
        <w:t>dnia 30 czerwca 2020 r.</w:t>
      </w:r>
      <w:r w:rsidRPr="00533CDD">
        <w:rPr>
          <w:sz w:val="20"/>
          <w:szCs w:val="20"/>
        </w:rPr>
        <w:t xml:space="preserve"> i zostanie opublikowane na stronie www.jestestworca.pl.</w:t>
      </w:r>
    </w:p>
    <w:p w:rsidR="00533CDD" w:rsidRPr="00533CDD" w:rsidRDefault="00533CDD" w:rsidP="00533CDD">
      <w:pPr>
        <w:jc w:val="both"/>
        <w:rPr>
          <w:sz w:val="20"/>
          <w:szCs w:val="20"/>
        </w:rPr>
      </w:pPr>
    </w:p>
    <w:p w:rsidR="00533CDD" w:rsidRPr="00533CDD" w:rsidRDefault="00533CDD" w:rsidP="00533CDD">
      <w:pPr>
        <w:jc w:val="both"/>
        <w:rPr>
          <w:b/>
          <w:sz w:val="20"/>
          <w:szCs w:val="20"/>
        </w:rPr>
      </w:pPr>
      <w:r w:rsidRPr="00533CDD">
        <w:rPr>
          <w:b/>
          <w:sz w:val="20"/>
          <w:szCs w:val="20"/>
        </w:rPr>
        <w:t>VI. Nagrody</w:t>
      </w:r>
    </w:p>
    <w:p w:rsidR="00533CDD" w:rsidRPr="00533CDD" w:rsidRDefault="00533CDD" w:rsidP="00533CDD">
      <w:pPr>
        <w:jc w:val="both"/>
        <w:rPr>
          <w:b/>
          <w:sz w:val="20"/>
          <w:szCs w:val="20"/>
        </w:rPr>
      </w:pPr>
    </w:p>
    <w:p w:rsidR="00533CDD" w:rsidRPr="00533CDD" w:rsidRDefault="00533CDD" w:rsidP="00533CDD">
      <w:pPr>
        <w:tabs>
          <w:tab w:val="left" w:pos="567"/>
        </w:tabs>
        <w:ind w:left="567" w:hanging="567"/>
        <w:jc w:val="both"/>
        <w:rPr>
          <w:sz w:val="20"/>
          <w:szCs w:val="20"/>
        </w:rPr>
      </w:pPr>
      <w:r w:rsidRPr="00533CDD">
        <w:rPr>
          <w:sz w:val="20"/>
          <w:szCs w:val="20"/>
        </w:rPr>
        <w:t xml:space="preserve">1)      </w:t>
      </w:r>
      <w:r w:rsidRPr="00533CDD">
        <w:rPr>
          <w:color w:val="000000"/>
          <w:sz w:val="20"/>
          <w:szCs w:val="20"/>
        </w:rPr>
        <w:t xml:space="preserve">Na zwycięzców czekają atrakcyjne nagrody – tablet oraz kamera. </w:t>
      </w:r>
    </w:p>
    <w:p w:rsidR="00533CDD" w:rsidRPr="00533CDD" w:rsidRDefault="00533CDD" w:rsidP="00533CDD">
      <w:pPr>
        <w:pStyle w:val="Akapitzlist"/>
        <w:tabs>
          <w:tab w:val="left" w:pos="426"/>
        </w:tabs>
        <w:ind w:left="284" w:hanging="284"/>
        <w:jc w:val="both"/>
        <w:rPr>
          <w:sz w:val="20"/>
          <w:szCs w:val="20"/>
        </w:rPr>
      </w:pPr>
      <w:r w:rsidRPr="00533CDD">
        <w:rPr>
          <w:sz w:val="20"/>
          <w:szCs w:val="20"/>
        </w:rPr>
        <w:t>2)      Nagrody nie podlegają zamianie na inne ani na ich ekwiwalent pieniężny.</w:t>
      </w:r>
    </w:p>
    <w:p w:rsidR="00533CDD" w:rsidRPr="00533CDD" w:rsidRDefault="00533CDD" w:rsidP="00533CDD">
      <w:pPr>
        <w:tabs>
          <w:tab w:val="left" w:pos="426"/>
        </w:tabs>
        <w:ind w:left="284" w:hanging="284"/>
        <w:jc w:val="both"/>
        <w:rPr>
          <w:sz w:val="20"/>
          <w:szCs w:val="20"/>
        </w:rPr>
      </w:pPr>
      <w:r w:rsidRPr="00533CDD">
        <w:rPr>
          <w:sz w:val="20"/>
          <w:szCs w:val="20"/>
        </w:rPr>
        <w:t>3)       Nagrody zostaną wysłane w terminie do dnia 31 lipca 2020 roku na koszt Organizatora Konkursu.</w:t>
      </w:r>
    </w:p>
    <w:p w:rsidR="00533CDD" w:rsidRPr="00533CDD" w:rsidRDefault="00533CDD" w:rsidP="00533CDD">
      <w:pPr>
        <w:tabs>
          <w:tab w:val="left" w:pos="426"/>
        </w:tabs>
        <w:ind w:left="567" w:hanging="567"/>
        <w:jc w:val="both"/>
        <w:rPr>
          <w:sz w:val="20"/>
          <w:szCs w:val="20"/>
        </w:rPr>
      </w:pPr>
      <w:r w:rsidRPr="00533CDD">
        <w:rPr>
          <w:sz w:val="20"/>
          <w:szCs w:val="20"/>
        </w:rPr>
        <w:t xml:space="preserve">4) </w:t>
      </w:r>
      <w:r w:rsidRPr="00533CDD">
        <w:rPr>
          <w:sz w:val="20"/>
          <w:szCs w:val="20"/>
        </w:rPr>
        <w:tab/>
        <w:t xml:space="preserve">  Organizator zastrzega sobie prawo żądania doręczenia mu wypełnionego Formularza   zgłoszeniowego w oryginale, przed wydaniem nagrody. </w:t>
      </w:r>
    </w:p>
    <w:p w:rsidR="00533CDD" w:rsidRPr="00533CDD" w:rsidRDefault="00533CDD" w:rsidP="00533CDD">
      <w:pPr>
        <w:tabs>
          <w:tab w:val="left" w:pos="284"/>
        </w:tabs>
        <w:ind w:left="284" w:hanging="284"/>
        <w:jc w:val="both"/>
        <w:rPr>
          <w:sz w:val="20"/>
          <w:szCs w:val="20"/>
        </w:rPr>
      </w:pPr>
    </w:p>
    <w:p w:rsidR="00533CDD" w:rsidRPr="00533CDD" w:rsidRDefault="00533CDD" w:rsidP="00533CDD">
      <w:pPr>
        <w:jc w:val="both"/>
        <w:rPr>
          <w:b/>
          <w:sz w:val="20"/>
          <w:szCs w:val="20"/>
        </w:rPr>
      </w:pPr>
      <w:r w:rsidRPr="00533CDD">
        <w:rPr>
          <w:b/>
          <w:sz w:val="20"/>
          <w:szCs w:val="20"/>
        </w:rPr>
        <w:t>VII. Regulacje prawne</w:t>
      </w:r>
    </w:p>
    <w:p w:rsidR="00533CDD" w:rsidRPr="00533CDD" w:rsidRDefault="00533CDD" w:rsidP="00533CDD">
      <w:pPr>
        <w:jc w:val="both"/>
        <w:rPr>
          <w:sz w:val="20"/>
          <w:szCs w:val="20"/>
        </w:rPr>
      </w:pPr>
    </w:p>
    <w:p w:rsidR="00533CDD" w:rsidRPr="00533CDD" w:rsidRDefault="00533CDD" w:rsidP="00533CDD">
      <w:pPr>
        <w:pStyle w:val="Akapitzlist"/>
        <w:numPr>
          <w:ilvl w:val="0"/>
          <w:numId w:val="15"/>
        </w:numPr>
        <w:ind w:left="567" w:hanging="567"/>
        <w:jc w:val="both"/>
        <w:rPr>
          <w:sz w:val="20"/>
          <w:szCs w:val="20"/>
        </w:rPr>
      </w:pPr>
      <w:r w:rsidRPr="00533CDD">
        <w:rPr>
          <w:sz w:val="20"/>
          <w:szCs w:val="20"/>
        </w:rPr>
        <w:t>Do niniejszego Konkursu stosuje się postanowienia Ustawy o prawie autorskim i prawach pokrewnych, przepisy Kodeksu Cywilnego oraz odpowiednie przepisy o podatku dochodowym od osób fizycznych.</w:t>
      </w:r>
    </w:p>
    <w:p w:rsidR="00533CDD" w:rsidRPr="00533CDD" w:rsidRDefault="00533CDD" w:rsidP="00533CDD">
      <w:pPr>
        <w:pStyle w:val="Akapitzlist"/>
        <w:numPr>
          <w:ilvl w:val="0"/>
          <w:numId w:val="15"/>
        </w:numPr>
        <w:ind w:left="567" w:hanging="567"/>
        <w:jc w:val="both"/>
        <w:rPr>
          <w:sz w:val="20"/>
          <w:szCs w:val="20"/>
        </w:rPr>
      </w:pPr>
      <w:r w:rsidRPr="00533CDD">
        <w:rPr>
          <w:sz w:val="20"/>
          <w:szCs w:val="20"/>
        </w:rPr>
        <w:t xml:space="preserve">Zgłoszenie udziału w Konkursie jest równoznaczne z zapoznaniem się z warunkami niniejszego Regulaminu i akceptacją jego postanowień. </w:t>
      </w:r>
    </w:p>
    <w:p w:rsidR="00533CDD" w:rsidRPr="00533CDD" w:rsidRDefault="00533CDD" w:rsidP="00533CDD">
      <w:pPr>
        <w:pStyle w:val="Akapitzlist"/>
        <w:numPr>
          <w:ilvl w:val="0"/>
          <w:numId w:val="15"/>
        </w:numPr>
        <w:shd w:val="clear" w:color="auto" w:fill="FFFFFF"/>
        <w:tabs>
          <w:tab w:val="left" w:pos="1134"/>
        </w:tabs>
        <w:ind w:left="567" w:hanging="567"/>
        <w:jc w:val="both"/>
        <w:rPr>
          <w:sz w:val="20"/>
          <w:szCs w:val="20"/>
        </w:rPr>
      </w:pPr>
      <w:r w:rsidRPr="00533CDD">
        <w:rPr>
          <w:sz w:val="20"/>
          <w:szCs w:val="20"/>
        </w:rPr>
        <w:t xml:space="preserve">Zgłoszenia nadesłane po upływie w/w terminu, jak również nie spełniające warunków niniejszego regulaminu nie będą brane pod uwagę i nie zostaną zakwalifikowane do Konkursu. </w:t>
      </w:r>
    </w:p>
    <w:p w:rsidR="00533CDD" w:rsidRPr="00533CDD" w:rsidRDefault="00533CDD" w:rsidP="00533CDD">
      <w:pPr>
        <w:pStyle w:val="Akapitzlist"/>
        <w:numPr>
          <w:ilvl w:val="0"/>
          <w:numId w:val="15"/>
        </w:numPr>
        <w:shd w:val="clear" w:color="auto" w:fill="FFFFFF"/>
        <w:tabs>
          <w:tab w:val="left" w:pos="1134"/>
        </w:tabs>
        <w:ind w:left="567" w:hanging="567"/>
        <w:jc w:val="both"/>
        <w:rPr>
          <w:sz w:val="20"/>
          <w:szCs w:val="20"/>
        </w:rPr>
      </w:pPr>
      <w:r w:rsidRPr="00533CDD">
        <w:rPr>
          <w:sz w:val="20"/>
          <w:szCs w:val="20"/>
        </w:rPr>
        <w:t>Datą zgłoszenia jest data rejestracji wpływy zgłoszenia wraz z Pracą Konkursową w systemie internetowy Organizatora Konkursu.</w:t>
      </w:r>
    </w:p>
    <w:p w:rsidR="00533CDD" w:rsidRPr="00533CDD" w:rsidRDefault="00533CDD" w:rsidP="00533CDD">
      <w:pPr>
        <w:pStyle w:val="Akapitzlist"/>
        <w:numPr>
          <w:ilvl w:val="0"/>
          <w:numId w:val="15"/>
        </w:numPr>
        <w:ind w:left="567" w:hanging="567"/>
        <w:jc w:val="both"/>
        <w:rPr>
          <w:sz w:val="20"/>
          <w:szCs w:val="20"/>
        </w:rPr>
      </w:pPr>
      <w:r w:rsidRPr="00533CDD">
        <w:rPr>
          <w:sz w:val="20"/>
          <w:szCs w:val="20"/>
        </w:rPr>
        <w:t xml:space="preserve">Zgłoszone prace pozostaną do dyspozycji Organizatora. </w:t>
      </w:r>
    </w:p>
    <w:p w:rsidR="00533CDD" w:rsidRPr="00533CDD" w:rsidRDefault="00533CDD" w:rsidP="00533CDD">
      <w:pPr>
        <w:pStyle w:val="Akapitzlist"/>
        <w:numPr>
          <w:ilvl w:val="0"/>
          <w:numId w:val="15"/>
        </w:numPr>
        <w:ind w:left="567" w:hanging="567"/>
        <w:jc w:val="both"/>
        <w:rPr>
          <w:sz w:val="20"/>
          <w:szCs w:val="20"/>
        </w:rPr>
      </w:pPr>
      <w:r w:rsidRPr="00533CDD">
        <w:rPr>
          <w:sz w:val="20"/>
          <w:szCs w:val="20"/>
        </w:rPr>
        <w:t xml:space="preserve">Przesłanie pracy na Konkurs oznacza zrzeczenie się praw autorskich do pracy na rzecz Organizatora – i zgodę na jej ewentualną publiczną prezentację w całości lub w części, według wyboru Organizatora. </w:t>
      </w:r>
    </w:p>
    <w:p w:rsidR="00533CDD" w:rsidRPr="00533CDD" w:rsidRDefault="00533CDD" w:rsidP="00533CDD">
      <w:pPr>
        <w:pStyle w:val="Akapitzlist"/>
        <w:numPr>
          <w:ilvl w:val="0"/>
          <w:numId w:val="15"/>
        </w:numPr>
        <w:ind w:left="567" w:hanging="567"/>
        <w:jc w:val="both"/>
        <w:rPr>
          <w:sz w:val="20"/>
          <w:szCs w:val="20"/>
        </w:rPr>
      </w:pPr>
      <w:r w:rsidRPr="00533CDD">
        <w:rPr>
          <w:sz w:val="20"/>
          <w:szCs w:val="20"/>
        </w:rPr>
        <w:t xml:space="preserve">Organizator Konkursu zastrzega sobie prawo do nieodpłatnego publikowania Prac Konkursowych (bez ograniczeń terytorialnych, przez cały okres do 31.12.2030 na następujących polach eksploatacji:  </w:t>
      </w:r>
    </w:p>
    <w:p w:rsidR="00533CDD" w:rsidRPr="00533CDD" w:rsidRDefault="00533CDD" w:rsidP="00533CDD">
      <w:pPr>
        <w:ind w:left="567"/>
        <w:jc w:val="both"/>
        <w:rPr>
          <w:strike/>
          <w:sz w:val="20"/>
          <w:szCs w:val="20"/>
        </w:rPr>
      </w:pPr>
      <w:r w:rsidRPr="00533CDD">
        <w:rPr>
          <w:sz w:val="20"/>
          <w:szCs w:val="20"/>
        </w:rPr>
        <w:t>- publicznego wykonania, wyświetlania  i odtwarzania Pracy Konkursowej</w:t>
      </w:r>
    </w:p>
    <w:p w:rsidR="00533CDD" w:rsidRPr="00533CDD" w:rsidRDefault="00533CDD" w:rsidP="00533CDD">
      <w:pPr>
        <w:ind w:left="567"/>
        <w:jc w:val="both"/>
        <w:rPr>
          <w:strike/>
          <w:sz w:val="20"/>
          <w:szCs w:val="20"/>
        </w:rPr>
      </w:pPr>
      <w:r w:rsidRPr="00533CDD">
        <w:rPr>
          <w:strike/>
          <w:sz w:val="20"/>
          <w:szCs w:val="20"/>
        </w:rPr>
        <w:lastRenderedPageBreak/>
        <w:t>-</w:t>
      </w:r>
      <w:r w:rsidRPr="00533CDD">
        <w:rPr>
          <w:sz w:val="20"/>
          <w:szCs w:val="20"/>
        </w:rPr>
        <w:t xml:space="preserve">sporządzania cyfrowego zapisu Pracy Konkursowej i jej publiczne udostępnianie w taki sposób, aby każdy mógł mieć do nich dostęp w całości lub części, w miejscu i czasie wybranym przez siebie, między innymi za pośrednictwem strony internetowej pwm.com.pl, </w:t>
      </w:r>
    </w:p>
    <w:p w:rsidR="00533CDD" w:rsidRPr="00533CDD" w:rsidRDefault="00533CDD" w:rsidP="00533CDD">
      <w:pPr>
        <w:ind w:left="567"/>
        <w:jc w:val="both"/>
        <w:rPr>
          <w:strike/>
          <w:sz w:val="20"/>
          <w:szCs w:val="20"/>
        </w:rPr>
      </w:pPr>
      <w:r w:rsidRPr="00533CDD">
        <w:rPr>
          <w:strike/>
          <w:sz w:val="20"/>
          <w:szCs w:val="20"/>
        </w:rPr>
        <w:t>-</w:t>
      </w:r>
      <w:r w:rsidRPr="00533CDD">
        <w:rPr>
          <w:sz w:val="20"/>
          <w:szCs w:val="20"/>
        </w:rPr>
        <w:t xml:space="preserve">wprowadzenia Pracy Konkursowej do własnej, elektronicznej bazy danych, w postaci oryginalnej, w całości lub części i udostępniania w sieci Internet, </w:t>
      </w:r>
    </w:p>
    <w:p w:rsidR="00533CDD" w:rsidRPr="00533CDD" w:rsidRDefault="00533CDD" w:rsidP="00533CDD">
      <w:pPr>
        <w:shd w:val="clear" w:color="auto" w:fill="FFFFFF"/>
        <w:ind w:left="567"/>
        <w:jc w:val="both"/>
        <w:rPr>
          <w:sz w:val="20"/>
          <w:szCs w:val="20"/>
        </w:rPr>
      </w:pPr>
      <w:r w:rsidRPr="00533CDD">
        <w:rPr>
          <w:strike/>
          <w:sz w:val="20"/>
          <w:szCs w:val="20"/>
        </w:rPr>
        <w:t>-</w:t>
      </w:r>
      <w:r w:rsidRPr="00533CDD">
        <w:rPr>
          <w:sz w:val="20"/>
          <w:szCs w:val="20"/>
        </w:rPr>
        <w:t xml:space="preserve">wykorzystanie Pracy Konkursowej lub jej fragmentów w innym nagraniu audio - video, audycji, prezentacji, wywiadzie, reportażu jako część tego nagrania audio - video, audycji, wywiadu, reportażu i nadawanie drogą przewodową, bezprzewodową przez stację naziemną lub za pośrednictwem satelity. </w:t>
      </w:r>
    </w:p>
    <w:p w:rsidR="00533CDD" w:rsidRPr="00533CDD" w:rsidRDefault="00533CDD" w:rsidP="00533CDD">
      <w:pPr>
        <w:jc w:val="both"/>
        <w:rPr>
          <w:sz w:val="20"/>
          <w:szCs w:val="20"/>
        </w:rPr>
      </w:pPr>
    </w:p>
    <w:p w:rsidR="00533CDD" w:rsidRDefault="00533CDD" w:rsidP="00533CDD">
      <w:pPr>
        <w:jc w:val="both"/>
        <w:rPr>
          <w:b/>
          <w:sz w:val="20"/>
          <w:szCs w:val="20"/>
        </w:rPr>
      </w:pPr>
      <w:r w:rsidRPr="00533CDD">
        <w:rPr>
          <w:b/>
          <w:sz w:val="20"/>
          <w:szCs w:val="20"/>
        </w:rPr>
        <w:t>VIII. Dane osobowe</w:t>
      </w:r>
    </w:p>
    <w:p w:rsidR="00533CDD" w:rsidRPr="00533CDD" w:rsidRDefault="00533CDD" w:rsidP="00533CDD">
      <w:pPr>
        <w:jc w:val="both"/>
        <w:rPr>
          <w:b/>
          <w:sz w:val="20"/>
          <w:szCs w:val="20"/>
        </w:rPr>
      </w:pPr>
    </w:p>
    <w:p w:rsidR="00533CDD" w:rsidRPr="00533CDD" w:rsidRDefault="00533CDD" w:rsidP="00533CDD">
      <w:pPr>
        <w:jc w:val="both"/>
        <w:rPr>
          <w:sz w:val="20"/>
          <w:szCs w:val="20"/>
        </w:rPr>
      </w:pPr>
      <w:r w:rsidRPr="00533CDD">
        <w:rPr>
          <w:sz w:val="20"/>
          <w:szCs w:val="20"/>
        </w:rPr>
        <w:t>1</w:t>
      </w:r>
      <w:bookmarkStart w:id="1" w:name="_Hlk516680"/>
      <w:r w:rsidRPr="00533CDD">
        <w:rPr>
          <w:sz w:val="20"/>
          <w:szCs w:val="20"/>
        </w:rPr>
        <w:t xml:space="preserve">. 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533CDD" w:rsidRPr="00533CDD" w:rsidRDefault="00533CDD" w:rsidP="00533CDD">
      <w:pPr>
        <w:jc w:val="both"/>
        <w:rPr>
          <w:sz w:val="20"/>
          <w:szCs w:val="20"/>
        </w:rPr>
      </w:pPr>
      <w:r w:rsidRPr="00533CDD">
        <w:rPr>
          <w:sz w:val="20"/>
          <w:szCs w:val="20"/>
        </w:rPr>
        <w:t xml:space="preserve">1) Administratorem danych osobowych Uczestników Konkursu jest Polskie Wydawnictwo Muzyczne w Krakowie (31-111) przy Al. Krasińskiego 11A. W sprawie ochrony swoich danych osobowych możecie Państwo skontaktować się z Organizatorem pod emailem: iod@pwm.com.pl lub pisemnie na adres naszej siedziby. </w:t>
      </w:r>
    </w:p>
    <w:p w:rsidR="00533CDD" w:rsidRPr="00533CDD" w:rsidRDefault="00533CDD" w:rsidP="00533CDD">
      <w:pPr>
        <w:jc w:val="both"/>
        <w:rPr>
          <w:sz w:val="20"/>
          <w:szCs w:val="20"/>
        </w:rPr>
      </w:pPr>
      <w:r w:rsidRPr="00533CDD">
        <w:rPr>
          <w:sz w:val="20"/>
          <w:szCs w:val="20"/>
        </w:rPr>
        <w:t>2) Będziemy przetwarzać dane osobowe uczestnika Konkursu w celach i na podstawach prawnych wskazanych poniżej:</w:t>
      </w:r>
    </w:p>
    <w:p w:rsidR="00533CDD" w:rsidRPr="00533CDD" w:rsidRDefault="00533CDD" w:rsidP="00533CDD">
      <w:pPr>
        <w:jc w:val="both"/>
        <w:rPr>
          <w:sz w:val="20"/>
          <w:szCs w:val="20"/>
        </w:rPr>
      </w:pPr>
      <w:r w:rsidRPr="00533CDD">
        <w:rPr>
          <w:sz w:val="20"/>
          <w:szCs w:val="20"/>
        </w:rPr>
        <w:t>a) w celu prawidłowego przeprowadzenia Konkursu,</w:t>
      </w:r>
    </w:p>
    <w:p w:rsidR="00533CDD" w:rsidRPr="00533CDD" w:rsidRDefault="00533CDD" w:rsidP="00533CDD">
      <w:pPr>
        <w:jc w:val="both"/>
        <w:rPr>
          <w:sz w:val="20"/>
          <w:szCs w:val="20"/>
        </w:rPr>
      </w:pPr>
      <w:r w:rsidRPr="00533CDD">
        <w:rPr>
          <w:sz w:val="20"/>
          <w:szCs w:val="20"/>
        </w:rPr>
        <w:t>b) w celu wykonywania obowiązków wynikających z przepisów o podatkach, rachunkowości, i innych przepisów powszechnie obowiązującego prawa, na podstawie art. 6 ust.1 lit. c RODO.</w:t>
      </w:r>
    </w:p>
    <w:p w:rsidR="00533CDD" w:rsidRPr="00533CDD" w:rsidRDefault="00533CDD" w:rsidP="00533CDD">
      <w:pPr>
        <w:jc w:val="both"/>
        <w:rPr>
          <w:sz w:val="20"/>
          <w:szCs w:val="20"/>
        </w:rPr>
      </w:pPr>
      <w:r w:rsidRPr="00533CDD">
        <w:rPr>
          <w:sz w:val="20"/>
          <w:szCs w:val="20"/>
        </w:rPr>
        <w:t>3) Dane osobowe Uczestnika Konkursu będą przechowywane:</w:t>
      </w:r>
    </w:p>
    <w:p w:rsidR="00533CDD" w:rsidRPr="00533CDD" w:rsidRDefault="00533CDD" w:rsidP="00533CDD">
      <w:pPr>
        <w:jc w:val="both"/>
        <w:rPr>
          <w:sz w:val="20"/>
          <w:szCs w:val="20"/>
        </w:rPr>
      </w:pPr>
      <w:r w:rsidRPr="00533CDD">
        <w:rPr>
          <w:sz w:val="20"/>
          <w:szCs w:val="20"/>
        </w:rPr>
        <w:t>a) dla celu przeprowadzenia prawidłowego Konkursu, wyłonienia zwycięzcy Konkursu, wydania nagrody zwycięzcy Konkursu przez czas niezbędny do realizacji tego przedsięwzięcia,</w:t>
      </w:r>
    </w:p>
    <w:p w:rsidR="00533CDD" w:rsidRPr="00533CDD" w:rsidRDefault="00533CDD" w:rsidP="00533CDD">
      <w:pPr>
        <w:jc w:val="both"/>
        <w:rPr>
          <w:sz w:val="20"/>
          <w:szCs w:val="20"/>
        </w:rPr>
      </w:pPr>
      <w:r w:rsidRPr="00533CDD">
        <w:rPr>
          <w:sz w:val="20"/>
          <w:szCs w:val="20"/>
        </w:rPr>
        <w:t>b) dla celu wykonania obowiązku wynikającego z przepisów prawa, przez czas wskazany w przepisach.</w:t>
      </w:r>
    </w:p>
    <w:p w:rsidR="00533CDD" w:rsidRPr="00533CDD" w:rsidRDefault="00533CDD" w:rsidP="00533CDD">
      <w:pPr>
        <w:jc w:val="both"/>
        <w:rPr>
          <w:sz w:val="20"/>
          <w:szCs w:val="20"/>
        </w:rPr>
      </w:pPr>
      <w:r w:rsidRPr="00533CDD">
        <w:rPr>
          <w:sz w:val="20"/>
          <w:szCs w:val="20"/>
        </w:rPr>
        <w:t>4) Dane osobowe mogą być przekazane odbiorcom, w przypadkach przewidzianych prawem, m.in. w sytuacji korzystania przez nas z usług podwykonawców, tzw. procesorów (np. obsługa informatyczna).  Podmioty te przetwarzają dane wyłącznie na nasze polecenie i nie wykorzystują danych do własnych celów.</w:t>
      </w:r>
    </w:p>
    <w:p w:rsidR="00533CDD" w:rsidRPr="00533CDD" w:rsidRDefault="00533CDD" w:rsidP="00533CDD">
      <w:pPr>
        <w:jc w:val="both"/>
        <w:rPr>
          <w:sz w:val="20"/>
          <w:szCs w:val="20"/>
        </w:rPr>
      </w:pPr>
      <w:r w:rsidRPr="00533CDD">
        <w:rPr>
          <w:sz w:val="20"/>
          <w:szCs w:val="20"/>
        </w:rPr>
        <w:t>5) Zgodnie z RODO,  Uczestnikowi Konkursu</w:t>
      </w:r>
      <w:r w:rsidRPr="00533CDD">
        <w:rPr>
          <w:strike/>
          <w:sz w:val="20"/>
          <w:szCs w:val="20"/>
        </w:rPr>
        <w:t xml:space="preserve"> </w:t>
      </w:r>
      <w:r w:rsidRPr="00533CDD">
        <w:rPr>
          <w:sz w:val="20"/>
          <w:szCs w:val="20"/>
        </w:rPr>
        <w:t>każdemu czyje danych są  przetwarzane</w:t>
      </w:r>
      <w:r w:rsidRPr="00533CDD">
        <w:rPr>
          <w:strike/>
          <w:sz w:val="20"/>
          <w:szCs w:val="20"/>
        </w:rPr>
        <w:t xml:space="preserve"> </w:t>
      </w:r>
      <w:r w:rsidRPr="00533CDD">
        <w:rPr>
          <w:sz w:val="20"/>
          <w:szCs w:val="20"/>
        </w:rPr>
        <w:t xml:space="preserve"> przysługuje prawo do: dostępu do swoich danych oraz otrzymania ich kopii, sprostowania (poprawiania) swoich danych, usunięcia, ograniczenia lub wniesienia sprzeciwu wobec ich przetwarzania, przenoszenia danych, wniesienia skargi do organu nadzorczego.</w:t>
      </w:r>
    </w:p>
    <w:p w:rsidR="00533CDD" w:rsidRPr="00533CDD" w:rsidRDefault="00533CDD" w:rsidP="00533CDD">
      <w:pPr>
        <w:jc w:val="both"/>
        <w:rPr>
          <w:sz w:val="20"/>
          <w:szCs w:val="20"/>
        </w:rPr>
      </w:pPr>
      <w:r w:rsidRPr="00533CDD">
        <w:rPr>
          <w:sz w:val="20"/>
          <w:szCs w:val="20"/>
        </w:rPr>
        <w:t>6) Podanie danych jest warunkiem wzięcia udziału w Konkursie.</w:t>
      </w:r>
    </w:p>
    <w:p w:rsidR="00533CDD" w:rsidRPr="00533CDD" w:rsidRDefault="00533CDD" w:rsidP="00533CDD">
      <w:pPr>
        <w:jc w:val="both"/>
        <w:rPr>
          <w:sz w:val="20"/>
          <w:szCs w:val="20"/>
        </w:rPr>
      </w:pPr>
      <w:r w:rsidRPr="00533CDD">
        <w:rPr>
          <w:sz w:val="20"/>
          <w:szCs w:val="20"/>
        </w:rPr>
        <w:t>7) Informujemy, że nie podejmujemy decyzji w sposób zautomatyzowany.</w:t>
      </w:r>
    </w:p>
    <w:p w:rsidR="00533CDD" w:rsidRPr="00533CDD" w:rsidRDefault="00533CDD" w:rsidP="00533CDD">
      <w:pPr>
        <w:jc w:val="both"/>
        <w:rPr>
          <w:sz w:val="20"/>
          <w:szCs w:val="20"/>
        </w:rPr>
      </w:pPr>
      <w:r w:rsidRPr="00533CDD">
        <w:rPr>
          <w:sz w:val="20"/>
          <w:szCs w:val="20"/>
        </w:rPr>
        <w:t xml:space="preserve">Wobec przetwarzania danych osobowych opartego na podstawie art. 6 ust. 1 lit. f RODO (prawnie usprawiedliwiony interes administratora) przysługuje Uczestnikowi Konkursu uprawnienie do wniesienia sprzeciwu.        </w:t>
      </w:r>
      <w:bookmarkEnd w:id="1"/>
    </w:p>
    <w:p w:rsidR="00533CDD" w:rsidRPr="00533CDD" w:rsidRDefault="00533CDD" w:rsidP="00533CDD">
      <w:pPr>
        <w:jc w:val="both"/>
        <w:rPr>
          <w:sz w:val="20"/>
          <w:szCs w:val="20"/>
        </w:rPr>
      </w:pPr>
      <w:r w:rsidRPr="00533CDD">
        <w:rPr>
          <w:sz w:val="20"/>
          <w:szCs w:val="20"/>
        </w:rPr>
        <w:t xml:space="preserve">2. Organizator Konkursu zbiera od Uczestników Konkursu następujące dane: </w:t>
      </w:r>
    </w:p>
    <w:p w:rsidR="00533CDD" w:rsidRPr="00533CDD" w:rsidRDefault="00533CDD" w:rsidP="00533CDD">
      <w:pPr>
        <w:ind w:firstLine="708"/>
        <w:jc w:val="both"/>
        <w:rPr>
          <w:sz w:val="20"/>
          <w:szCs w:val="20"/>
        </w:rPr>
      </w:pPr>
      <w:r w:rsidRPr="00533CDD">
        <w:rPr>
          <w:sz w:val="20"/>
          <w:szCs w:val="20"/>
        </w:rPr>
        <w:t>a) imię i nazwisko;</w:t>
      </w:r>
    </w:p>
    <w:p w:rsidR="00533CDD" w:rsidRPr="00533CDD" w:rsidRDefault="00533CDD" w:rsidP="00533CDD">
      <w:pPr>
        <w:ind w:firstLine="708"/>
        <w:jc w:val="both"/>
        <w:rPr>
          <w:sz w:val="20"/>
          <w:szCs w:val="20"/>
        </w:rPr>
      </w:pPr>
      <w:r w:rsidRPr="00533CDD">
        <w:rPr>
          <w:sz w:val="20"/>
          <w:szCs w:val="20"/>
        </w:rPr>
        <w:t>b) nr telefonu</w:t>
      </w:r>
    </w:p>
    <w:p w:rsidR="00533CDD" w:rsidRPr="00533CDD" w:rsidRDefault="00533CDD" w:rsidP="00533CDD">
      <w:pPr>
        <w:ind w:firstLine="708"/>
        <w:jc w:val="both"/>
        <w:rPr>
          <w:sz w:val="20"/>
          <w:szCs w:val="20"/>
        </w:rPr>
      </w:pPr>
      <w:r w:rsidRPr="00533CDD">
        <w:rPr>
          <w:sz w:val="20"/>
          <w:szCs w:val="20"/>
        </w:rPr>
        <w:t>c) adres e-mail;</w:t>
      </w:r>
    </w:p>
    <w:p w:rsidR="00533CDD" w:rsidRPr="00533CDD" w:rsidRDefault="00533CDD" w:rsidP="00533CDD">
      <w:pPr>
        <w:jc w:val="both"/>
        <w:rPr>
          <w:sz w:val="20"/>
          <w:szCs w:val="20"/>
        </w:rPr>
      </w:pPr>
    </w:p>
    <w:p w:rsidR="009715CE" w:rsidRPr="00533CDD" w:rsidRDefault="009715CE" w:rsidP="00533CDD">
      <w:pPr>
        <w:rPr>
          <w:sz w:val="20"/>
          <w:szCs w:val="20"/>
        </w:rPr>
      </w:pPr>
    </w:p>
    <w:sectPr w:rsidR="009715CE" w:rsidRPr="00533CD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23" w:rsidRDefault="008E1A23" w:rsidP="00BA6069">
      <w:r>
        <w:separator/>
      </w:r>
    </w:p>
  </w:endnote>
  <w:endnote w:type="continuationSeparator" w:id="0">
    <w:p w:rsidR="008E1A23" w:rsidRDefault="008E1A23" w:rsidP="00BA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069" w:rsidRDefault="009715CE">
    <w:pPr>
      <w:pStyle w:val="Stopka"/>
    </w:pPr>
    <w:r>
      <w:rPr>
        <w:noProof/>
      </w:rPr>
      <w:drawing>
        <wp:anchor distT="0" distB="0" distL="114300" distR="114300" simplePos="0" relativeHeight="251659264" behindDoc="0" locked="0" layoutInCell="1" allowOverlap="1">
          <wp:simplePos x="0" y="0"/>
          <wp:positionH relativeFrom="column">
            <wp:posOffset>-610870</wp:posOffset>
          </wp:positionH>
          <wp:positionV relativeFrom="paragraph">
            <wp:posOffset>-292735</wp:posOffset>
          </wp:positionV>
          <wp:extent cx="6980555" cy="681990"/>
          <wp:effectExtent l="0" t="0" r="0" b="381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ek logotypów żółty.png"/>
                  <pic:cNvPicPr/>
                </pic:nvPicPr>
                <pic:blipFill>
                  <a:blip r:embed="rId1">
                    <a:extLst>
                      <a:ext uri="{28A0092B-C50C-407E-A947-70E740481C1C}">
                        <a14:useLocalDpi xmlns:a14="http://schemas.microsoft.com/office/drawing/2010/main" val="0"/>
                      </a:ext>
                    </a:extLst>
                  </a:blip>
                  <a:stretch>
                    <a:fillRect/>
                  </a:stretch>
                </pic:blipFill>
                <pic:spPr>
                  <a:xfrm>
                    <a:off x="0" y="0"/>
                    <a:ext cx="6980555" cy="681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23" w:rsidRDefault="008E1A23" w:rsidP="00BA6069">
      <w:r>
        <w:separator/>
      </w:r>
    </w:p>
  </w:footnote>
  <w:footnote w:type="continuationSeparator" w:id="0">
    <w:p w:rsidR="008E1A23" w:rsidRDefault="008E1A23" w:rsidP="00BA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069" w:rsidRPr="00BA6069" w:rsidRDefault="00BA6069" w:rsidP="00BA6069">
    <w:pPr>
      <w:pStyle w:val="Nagwek"/>
    </w:pPr>
    <w:r>
      <w:tab/>
    </w:r>
    <w:r>
      <w:tab/>
    </w:r>
    <w:r>
      <w:rPr>
        <w:noProof/>
      </w:rPr>
      <w:drawing>
        <wp:inline distT="0" distB="0" distL="0" distR="0">
          <wp:extent cx="2034000" cy="9180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TMP_basic_RGB_2019_12_13.png"/>
                  <pic:cNvPicPr/>
                </pic:nvPicPr>
                <pic:blipFill>
                  <a:blip r:embed="rId1">
                    <a:extLst>
                      <a:ext uri="{28A0092B-C50C-407E-A947-70E740481C1C}">
                        <a14:useLocalDpi xmlns:a14="http://schemas.microsoft.com/office/drawing/2010/main" val="0"/>
                      </a:ext>
                    </a:extLst>
                  </a:blip>
                  <a:stretch>
                    <a:fillRect/>
                  </a:stretch>
                </pic:blipFill>
                <pic:spPr>
                  <a:xfrm>
                    <a:off x="0" y="0"/>
                    <a:ext cx="2034000" cy="91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B92"/>
    <w:multiLevelType w:val="hybridMultilevel"/>
    <w:tmpl w:val="BDA4CE8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 w15:restartNumberingAfterBreak="0">
    <w:nsid w:val="05507572"/>
    <w:multiLevelType w:val="hybridMultilevel"/>
    <w:tmpl w:val="AAF03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7C0119"/>
    <w:multiLevelType w:val="hybridMultilevel"/>
    <w:tmpl w:val="D5E2CAFE"/>
    <w:lvl w:ilvl="0" w:tplc="D30AA7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42E45"/>
    <w:multiLevelType w:val="hybridMultilevel"/>
    <w:tmpl w:val="98F8F672"/>
    <w:lvl w:ilvl="0" w:tplc="34EE1C8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013F08"/>
    <w:multiLevelType w:val="hybridMultilevel"/>
    <w:tmpl w:val="777A1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A7014"/>
    <w:multiLevelType w:val="hybridMultilevel"/>
    <w:tmpl w:val="CA141ED2"/>
    <w:lvl w:ilvl="0" w:tplc="66DA1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23492"/>
    <w:multiLevelType w:val="multilevel"/>
    <w:tmpl w:val="057A655E"/>
    <w:lvl w:ilvl="0">
      <w:start w:val="1"/>
      <w:numFmt w:val="decimal"/>
      <w:lvlText w:val="%1."/>
      <w:lvlJc w:val="left"/>
      <w:pPr>
        <w:ind w:left="92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F5213A"/>
    <w:multiLevelType w:val="hybridMultilevel"/>
    <w:tmpl w:val="F23C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66BE7"/>
    <w:multiLevelType w:val="hybridMultilevel"/>
    <w:tmpl w:val="41A4925E"/>
    <w:lvl w:ilvl="0" w:tplc="E342F3B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4160521F"/>
    <w:multiLevelType w:val="hybridMultilevel"/>
    <w:tmpl w:val="84400D22"/>
    <w:lvl w:ilvl="0" w:tplc="0CAED8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0E1E07"/>
    <w:multiLevelType w:val="hybridMultilevel"/>
    <w:tmpl w:val="7C0AF73C"/>
    <w:lvl w:ilvl="0" w:tplc="DA5458E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742D5"/>
    <w:multiLevelType w:val="hybridMultilevel"/>
    <w:tmpl w:val="511AD1C2"/>
    <w:lvl w:ilvl="0" w:tplc="B5BC66C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526EBB"/>
    <w:multiLevelType w:val="hybridMultilevel"/>
    <w:tmpl w:val="242E4040"/>
    <w:lvl w:ilvl="0" w:tplc="4434DC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57C57"/>
    <w:multiLevelType w:val="hybridMultilevel"/>
    <w:tmpl w:val="EB26CA54"/>
    <w:lvl w:ilvl="0" w:tplc="02B08D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2839C2"/>
    <w:multiLevelType w:val="multilevel"/>
    <w:tmpl w:val="EA2645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6"/>
  </w:num>
  <w:num w:numId="3">
    <w:abstractNumId w:val="14"/>
  </w:num>
  <w:num w:numId="4">
    <w:abstractNumId w:val="0"/>
  </w:num>
  <w:num w:numId="5">
    <w:abstractNumId w:val="4"/>
  </w:num>
  <w:num w:numId="6">
    <w:abstractNumId w:val="2"/>
  </w:num>
  <w:num w:numId="7">
    <w:abstractNumId w:val="7"/>
  </w:num>
  <w:num w:numId="8">
    <w:abstractNumId w:val="3"/>
  </w:num>
  <w:num w:numId="9">
    <w:abstractNumId w:val="9"/>
  </w:num>
  <w:num w:numId="10">
    <w:abstractNumId w:val="10"/>
  </w:num>
  <w:num w:numId="11">
    <w:abstractNumId w:val="13"/>
  </w:num>
  <w:num w:numId="12">
    <w:abstractNumId w:val="5"/>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9"/>
    <w:rsid w:val="00012E59"/>
    <w:rsid w:val="000C74C6"/>
    <w:rsid w:val="0028270B"/>
    <w:rsid w:val="002916AE"/>
    <w:rsid w:val="0049256F"/>
    <w:rsid w:val="00533767"/>
    <w:rsid w:val="00533CDD"/>
    <w:rsid w:val="008E1A23"/>
    <w:rsid w:val="00940529"/>
    <w:rsid w:val="009715CE"/>
    <w:rsid w:val="00993667"/>
    <w:rsid w:val="009E2F69"/>
    <w:rsid w:val="00A57920"/>
    <w:rsid w:val="00AE6B91"/>
    <w:rsid w:val="00BA6069"/>
    <w:rsid w:val="00BC1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91A6"/>
  <w15:chartTrackingRefBased/>
  <w15:docId w15:val="{F9DABF85-250E-4D15-8C50-505D563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6069"/>
    <w:pPr>
      <w:tabs>
        <w:tab w:val="center" w:pos="4536"/>
        <w:tab w:val="right" w:pos="9072"/>
      </w:tabs>
    </w:pPr>
  </w:style>
  <w:style w:type="character" w:customStyle="1" w:styleId="NagwekZnak">
    <w:name w:val="Nagłówek Znak"/>
    <w:basedOn w:val="Domylnaczcionkaakapitu"/>
    <w:link w:val="Nagwek"/>
    <w:uiPriority w:val="99"/>
    <w:rsid w:val="00BA6069"/>
  </w:style>
  <w:style w:type="paragraph" w:styleId="Stopka">
    <w:name w:val="footer"/>
    <w:basedOn w:val="Normalny"/>
    <w:link w:val="StopkaZnak"/>
    <w:uiPriority w:val="99"/>
    <w:unhideWhenUsed/>
    <w:rsid w:val="00BA6069"/>
    <w:pPr>
      <w:tabs>
        <w:tab w:val="center" w:pos="4536"/>
        <w:tab w:val="right" w:pos="9072"/>
      </w:tabs>
    </w:pPr>
  </w:style>
  <w:style w:type="character" w:customStyle="1" w:styleId="StopkaZnak">
    <w:name w:val="Stopka Znak"/>
    <w:basedOn w:val="Domylnaczcionkaakapitu"/>
    <w:link w:val="Stopka"/>
    <w:uiPriority w:val="99"/>
    <w:rsid w:val="00BA6069"/>
  </w:style>
  <w:style w:type="character" w:styleId="Hipercze">
    <w:name w:val="Hyperlink"/>
    <w:rsid w:val="0028270B"/>
    <w:rPr>
      <w:color w:val="0000FF"/>
      <w:u w:val="single"/>
    </w:rPr>
  </w:style>
  <w:style w:type="paragraph" w:styleId="Akapitzlist">
    <w:name w:val="List Paragraph"/>
    <w:basedOn w:val="Normalny"/>
    <w:uiPriority w:val="34"/>
    <w:qFormat/>
    <w:rsid w:val="0028270B"/>
    <w:pPr>
      <w:ind w:left="720"/>
      <w:contextualSpacing/>
    </w:pPr>
  </w:style>
  <w:style w:type="paragraph" w:customStyle="1" w:styleId="Default">
    <w:name w:val="Default"/>
    <w:rsid w:val="00533767"/>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533767"/>
    <w:rPr>
      <w:color w:val="605E5C"/>
      <w:shd w:val="clear" w:color="auto" w:fill="E1DFDD"/>
    </w:rPr>
  </w:style>
  <w:style w:type="paragraph" w:styleId="Bezodstpw">
    <w:name w:val="No Spacing"/>
    <w:uiPriority w:val="1"/>
    <w:qFormat/>
    <w:rsid w:val="00BC14D3"/>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2E59"/>
    <w:pPr>
      <w:spacing w:before="100" w:beforeAutospacing="1" w:after="100" w:afterAutospacing="1"/>
    </w:pPr>
  </w:style>
  <w:style w:type="paragraph" w:styleId="Tekstdymka">
    <w:name w:val="Balloon Text"/>
    <w:basedOn w:val="Normalny"/>
    <w:link w:val="TekstdymkaZnak"/>
    <w:uiPriority w:val="99"/>
    <w:semiHidden/>
    <w:unhideWhenUsed/>
    <w:rsid w:val="00A579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9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testworc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stestworca.pl" TargetMode="External"/><Relationship Id="rId12" Type="http://schemas.openxmlformats.org/officeDocument/2006/relationships/hyperlink" Target="http://www.jestestworc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stestworc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dziela@jestestworca.pl" TargetMode="External"/><Relationship Id="rId4" Type="http://schemas.openxmlformats.org/officeDocument/2006/relationships/webSettings" Target="webSettings.xml"/><Relationship Id="rId9" Type="http://schemas.openxmlformats.org/officeDocument/2006/relationships/hyperlink" Target="mailto:dodziela@jestestworc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Husarz</dc:creator>
  <cp:keywords/>
  <dc:description/>
  <cp:lastModifiedBy>Paulina Richter</cp:lastModifiedBy>
  <cp:revision>2</cp:revision>
  <dcterms:created xsi:type="dcterms:W3CDTF">2020-05-07T07:47:00Z</dcterms:created>
  <dcterms:modified xsi:type="dcterms:W3CDTF">2020-05-07T07:47:00Z</dcterms:modified>
</cp:coreProperties>
</file>